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535986" w:rsidRDefault="00535986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111B54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111B54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臺灣電力股份有限公司</w:t>
      </w:r>
      <w:r w:rsidR="00900BEF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-</w:t>
      </w:r>
    </w:p>
    <w:p w:rsidR="00BF5437" w:rsidRPr="006827D8" w:rsidRDefault="00845CAF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845CAF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台中市龍井區福麗段873等11筆地號燃氣機組新建工程案</w:t>
      </w:r>
      <w:r w:rsidR="00F211E7" w:rsidRPr="00F211E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 xml:space="preserve"> </w:t>
      </w:r>
      <w:r w:rsidR="00F211E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﹝</w:t>
      </w:r>
      <w:r w:rsid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定稿本</w:t>
      </w:r>
      <w:r w:rsidR="00F211E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﹞</w:t>
      </w:r>
    </w:p>
    <w:p w:rsid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476334" w:rsidRPr="00F211E7" w:rsidRDefault="00476334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BF5437" w:rsidRP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交通量調查</w:t>
      </w:r>
    </w:p>
    <w:p w:rsidR="00BF5437" w:rsidRDefault="00BF5437">
      <w:pPr>
        <w:widowControl/>
      </w:pPr>
      <w:r>
        <w:br w:type="page"/>
      </w:r>
    </w:p>
    <w:p w:rsidR="00C71297" w:rsidRPr="00C71297" w:rsidRDefault="00C71297" w:rsidP="00C7129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hAnsi="標楷體"/>
        </w:rPr>
      </w:pP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一</w:t>
      </w:r>
      <w:r w:rsidRPr="00C71297"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  <w:t>、</w:t>
      </w: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現況服務水準分析</w:t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t>1.</w:t>
      </w:r>
      <w:r>
        <w:rPr>
          <w:rFonts w:hint="eastAsia"/>
        </w:rPr>
        <w:t>路段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857"/>
        <w:gridCol w:w="598"/>
        <w:gridCol w:w="861"/>
        <w:gridCol w:w="861"/>
        <w:gridCol w:w="685"/>
        <w:gridCol w:w="861"/>
        <w:gridCol w:w="861"/>
        <w:gridCol w:w="665"/>
      </w:tblGrid>
      <w:tr w:rsidR="00845CAF" w:rsidRPr="00DF1ED4" w:rsidTr="008E7C98">
        <w:trPr>
          <w:cantSplit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路名</w:t>
            </w:r>
          </w:p>
        </w:tc>
        <w:tc>
          <w:tcPr>
            <w:tcW w:w="1122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路段別</w:t>
            </w:r>
          </w:p>
        </w:tc>
        <w:tc>
          <w:tcPr>
            <w:tcW w:w="36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方向</w:t>
            </w:r>
            <w:r w:rsidRPr="00DF1ED4">
              <w:t>(</w:t>
            </w:r>
            <w:r w:rsidRPr="00DF1ED4">
              <w:t>往</w:t>
            </w:r>
            <w:r w:rsidRPr="00DF1ED4">
              <w:t>)</w:t>
            </w:r>
          </w:p>
        </w:tc>
        <w:tc>
          <w:tcPr>
            <w:tcW w:w="1454" w:type="pct"/>
            <w:gridSpan w:val="3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晨峰</w:t>
            </w:r>
          </w:p>
        </w:tc>
        <w:tc>
          <w:tcPr>
            <w:tcW w:w="1442" w:type="pct"/>
            <w:gridSpan w:val="3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昏峰</w:t>
            </w:r>
          </w:p>
        </w:tc>
      </w:tr>
      <w:tr w:rsidR="00845CAF" w:rsidRPr="00DF1ED4" w:rsidTr="008E7C98">
        <w:trPr>
          <w:cantSplit/>
          <w:trHeight w:val="147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20" w:type="pct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流量</w:t>
            </w:r>
            <w:r w:rsidRPr="00DF1ED4">
              <w:rPr>
                <w:sz w:val="22"/>
                <w:szCs w:val="22"/>
              </w:rPr>
              <w:br/>
              <w:t>(pcu/hr)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速率</w:t>
            </w:r>
            <w:r w:rsidRPr="00DF1ED4">
              <w:rPr>
                <w:sz w:val="22"/>
                <w:szCs w:val="22"/>
              </w:rPr>
              <w:t>(kph)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服務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水準</w:t>
            </w:r>
          </w:p>
        </w:tc>
        <w:tc>
          <w:tcPr>
            <w:tcW w:w="520" w:type="pct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流量</w:t>
            </w:r>
            <w:r w:rsidRPr="00DF1ED4">
              <w:rPr>
                <w:sz w:val="22"/>
                <w:szCs w:val="22"/>
              </w:rPr>
              <w:br/>
              <w:t>(pcu/hr)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速率</w:t>
            </w:r>
            <w:r w:rsidRPr="00DF1ED4">
              <w:rPr>
                <w:sz w:val="22"/>
                <w:szCs w:val="22"/>
              </w:rPr>
              <w:t>(kph)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服務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水準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</w:tc>
        <w:tc>
          <w:tcPr>
            <w:tcW w:w="1122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臨港路二段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東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153</w:t>
            </w:r>
          </w:p>
        </w:tc>
        <w:tc>
          <w:tcPr>
            <w:tcW w:w="520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37.9</w:t>
            </w:r>
          </w:p>
        </w:tc>
        <w:tc>
          <w:tcPr>
            <w:tcW w:w="414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681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44.9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西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1,527</w:t>
            </w:r>
          </w:p>
        </w:tc>
        <w:tc>
          <w:tcPr>
            <w:tcW w:w="520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34.6</w:t>
            </w:r>
          </w:p>
        </w:tc>
        <w:tc>
          <w:tcPr>
            <w:tcW w:w="414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142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53.8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中南一路一段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162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44.6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448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39.1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1,161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25.2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C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138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28.4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C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</w:p>
        </w:tc>
        <w:tc>
          <w:tcPr>
            <w:tcW w:w="1122" w:type="pct"/>
            <w:vMerge w:val="restart"/>
            <w:vAlign w:val="center"/>
          </w:tcPr>
          <w:p w:rsidR="00845CAF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龍昌路</w:t>
            </w:r>
          </w:p>
          <w:p w:rsidR="00845CAF" w:rsidRPr="00DF1ED4" w:rsidRDefault="00845CAF" w:rsidP="008E7C98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基地甲西側</w:t>
            </w:r>
            <w:r>
              <w:rPr>
                <w:rFonts w:hint="eastAsia"/>
              </w:rPr>
              <w:t>)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56.2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58.7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50.7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t>38.5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>
              <w:rPr>
                <w:rFonts w:hint="eastAsia"/>
              </w:rPr>
              <w:t>電廠東路</w:t>
            </w:r>
          </w:p>
        </w:tc>
        <w:tc>
          <w:tcPr>
            <w:tcW w:w="1122" w:type="pct"/>
            <w:vMerge w:val="restart"/>
            <w:vAlign w:val="center"/>
          </w:tcPr>
          <w:p w:rsidR="00845CAF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龍昌路</w:t>
            </w:r>
          </w:p>
          <w:p w:rsidR="00845CAF" w:rsidRPr="00DF1ED4" w:rsidRDefault="00845CAF" w:rsidP="008E7C98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基地甲東側</w:t>
            </w:r>
            <w:r>
              <w:rPr>
                <w:rFonts w:hint="eastAsia"/>
              </w:rPr>
              <w:t>)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482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44.3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66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51.1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2"/>
        </w:trPr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93</w:t>
            </w:r>
          </w:p>
        </w:tc>
        <w:tc>
          <w:tcPr>
            <w:tcW w:w="520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36.6</w:t>
            </w:r>
          </w:p>
        </w:tc>
        <w:tc>
          <w:tcPr>
            <w:tcW w:w="414" w:type="pct"/>
            <w:vAlign w:val="center"/>
          </w:tcPr>
          <w:p w:rsidR="00845CAF" w:rsidRPr="00B24933" w:rsidRDefault="00845CAF" w:rsidP="008E7C9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295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47.5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294"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中南一路一段</w:t>
            </w:r>
          </w:p>
        </w:tc>
        <w:tc>
          <w:tcPr>
            <w:tcW w:w="1122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>
              <w:rPr>
                <w:rFonts w:hint="eastAsia"/>
              </w:rPr>
              <w:t>計畫道路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833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54.0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231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51.1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5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44.5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567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47.5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5"/>
        </w:trPr>
        <w:tc>
          <w:tcPr>
            <w:tcW w:w="621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南堤路</w:t>
            </w:r>
          </w:p>
        </w:tc>
        <w:tc>
          <w:tcPr>
            <w:tcW w:w="1122" w:type="pct"/>
            <w:vMerge w:val="restar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工業北路</w:t>
            </w: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253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48.4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5</w:t>
            </w:r>
            <w:r w:rsidRPr="00DF1ED4">
              <w:t>84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5</w:t>
            </w:r>
            <w:r w:rsidRPr="00DF1ED4">
              <w:t>0.7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  <w:tr w:rsidR="00845CAF" w:rsidRPr="00DF1ED4" w:rsidTr="008E7C98">
        <w:trPr>
          <w:cantSplit/>
          <w:trHeight w:val="315"/>
        </w:trPr>
        <w:tc>
          <w:tcPr>
            <w:tcW w:w="621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701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44.5</w:t>
            </w:r>
          </w:p>
        </w:tc>
        <w:tc>
          <w:tcPr>
            <w:tcW w:w="414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108</w:t>
            </w:r>
          </w:p>
        </w:tc>
        <w:tc>
          <w:tcPr>
            <w:tcW w:w="520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51</w:t>
            </w:r>
            <w:r w:rsidRPr="00DF1ED4">
              <w:t>.5</w:t>
            </w:r>
          </w:p>
        </w:tc>
        <w:tc>
          <w:tcPr>
            <w:tcW w:w="402" w:type="pct"/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A</w:t>
            </w:r>
          </w:p>
        </w:tc>
      </w:tr>
    </w:tbl>
    <w:p w:rsidR="00F211E7" w:rsidRDefault="00F211E7" w:rsidP="00C71297">
      <w:pPr>
        <w:pStyle w:val="21"/>
        <w:ind w:left="0" w:firstLine="0"/>
      </w:pPr>
    </w:p>
    <w:p w:rsidR="00F211E7" w:rsidRDefault="00F211E7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lastRenderedPageBreak/>
        <w:t>2.</w:t>
      </w:r>
      <w:r>
        <w:rPr>
          <w:rFonts w:hint="eastAsia"/>
        </w:rPr>
        <w:t>路口</w:t>
      </w:r>
    </w:p>
    <w:tbl>
      <w:tblPr>
        <w:tblW w:w="48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1978"/>
        <w:gridCol w:w="422"/>
        <w:gridCol w:w="840"/>
        <w:gridCol w:w="560"/>
        <w:gridCol w:w="1194"/>
        <w:gridCol w:w="890"/>
        <w:gridCol w:w="589"/>
        <w:gridCol w:w="1274"/>
      </w:tblGrid>
      <w:tr w:rsidR="00845CAF" w:rsidRPr="00DF1ED4" w:rsidTr="008E7C98">
        <w:trPr>
          <w:cantSplit/>
          <w:trHeight w:val="117"/>
          <w:tblHeader/>
        </w:trPr>
        <w:tc>
          <w:tcPr>
            <w:tcW w:w="186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編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號</w:t>
            </w:r>
          </w:p>
        </w:tc>
        <w:tc>
          <w:tcPr>
            <w:tcW w:w="1229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路口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圖示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流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/>
              </w:rPr>
              <w:t>向</w:t>
            </w:r>
          </w:p>
        </w:tc>
        <w:tc>
          <w:tcPr>
            <w:tcW w:w="1612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 w:hint="eastAsia"/>
              </w:rPr>
              <w:t>平日</w:t>
            </w:r>
            <w:r w:rsidRPr="00DF1ED4">
              <w:rPr>
                <w:rFonts w:hAnsi="標楷體"/>
              </w:rPr>
              <w:t>晨峰</w:t>
            </w:r>
          </w:p>
        </w:tc>
        <w:tc>
          <w:tcPr>
            <w:tcW w:w="1711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Ansi="標楷體" w:hint="eastAsia"/>
              </w:rPr>
              <w:t>平日</w:t>
            </w:r>
            <w:r w:rsidRPr="00DF1ED4">
              <w:rPr>
                <w:rFonts w:hAnsi="標楷體"/>
              </w:rPr>
              <w:t>昏峰</w:t>
            </w:r>
          </w:p>
        </w:tc>
      </w:tr>
      <w:tr w:rsidR="00845CAF" w:rsidRPr="00DF1ED4" w:rsidTr="008E7C98">
        <w:trPr>
          <w:cantSplit/>
          <w:trHeight w:val="56"/>
          <w:tblHeader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交通量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(PCU)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延滯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</w:t>
            </w:r>
            <w:r w:rsidRPr="00DF1ED4">
              <w:rPr>
                <w:rFonts w:hAnsi="標楷體"/>
                <w:sz w:val="20"/>
              </w:rPr>
              <w:t>秒</w:t>
            </w:r>
            <w:r w:rsidRPr="00DF1ED4">
              <w:rPr>
                <w:sz w:val="20"/>
              </w:rPr>
              <w:t>)</w:t>
            </w:r>
          </w:p>
        </w:tc>
        <w:tc>
          <w:tcPr>
            <w:tcW w:w="7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平均延滯</w:t>
            </w:r>
            <w:r w:rsidRPr="00DF1ED4">
              <w:rPr>
                <w:rFonts w:hAnsi="標楷體" w:hint="eastAsia"/>
                <w:sz w:val="20"/>
              </w:rPr>
              <w:t>(</w:t>
            </w:r>
            <w:r w:rsidRPr="00DF1ED4">
              <w:rPr>
                <w:rFonts w:hAnsi="標楷體" w:hint="eastAsia"/>
                <w:sz w:val="20"/>
              </w:rPr>
              <w:t>秒</w:t>
            </w:r>
            <w:r w:rsidRPr="00DF1ED4">
              <w:rPr>
                <w:rFonts w:hAnsi="標楷體" w:hint="eastAsia"/>
                <w:sz w:val="20"/>
              </w:rPr>
              <w:t>)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服務水準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交通量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(PCU)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延滯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</w:t>
            </w:r>
            <w:r w:rsidRPr="00DF1ED4">
              <w:rPr>
                <w:rFonts w:hAnsi="標楷體"/>
                <w:sz w:val="20"/>
              </w:rPr>
              <w:t>秒</w:t>
            </w:r>
            <w:r w:rsidRPr="00DF1ED4">
              <w:rPr>
                <w:sz w:val="20"/>
              </w:rPr>
              <w:t>)</w:t>
            </w:r>
          </w:p>
        </w:tc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平均延滯</w:t>
            </w:r>
            <w:r w:rsidRPr="00DF1ED4">
              <w:rPr>
                <w:rFonts w:hAnsi="標楷體" w:hint="eastAsia"/>
                <w:sz w:val="20"/>
              </w:rPr>
              <w:t>(</w:t>
            </w:r>
            <w:r w:rsidRPr="00DF1ED4">
              <w:rPr>
                <w:rFonts w:hAnsi="標楷體" w:hint="eastAsia"/>
                <w:sz w:val="20"/>
              </w:rPr>
              <w:t>秒</w:t>
            </w:r>
            <w:r w:rsidRPr="00DF1ED4">
              <w:rPr>
                <w:rFonts w:hAnsi="標楷體" w:hint="eastAsia"/>
                <w:sz w:val="20"/>
              </w:rPr>
              <w:t>)</w:t>
            </w:r>
          </w:p>
          <w:p w:rsidR="00845CAF" w:rsidRPr="00DF1ED4" w:rsidRDefault="00845CAF" w:rsidP="008E7C98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服務水準</w:t>
            </w:r>
          </w:p>
        </w:tc>
      </w:tr>
      <w:tr w:rsidR="00845CAF" w:rsidRPr="00DF1ED4" w:rsidTr="008E7C98">
        <w:trPr>
          <w:cantSplit/>
          <w:trHeight w:val="437"/>
        </w:trPr>
        <w:tc>
          <w:tcPr>
            <w:tcW w:w="18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  <w:rPr>
                <w:noProof/>
              </w:rPr>
            </w:pPr>
            <w:r w:rsidRPr="00DF1ED4">
              <w:rPr>
                <w:noProof/>
              </w:rPr>
              <w:t>1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135AAB96" wp14:editId="18754CF8">
                  <wp:extent cx="1116000" cy="1110705"/>
                  <wp:effectExtent l="0" t="0" r="0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754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3.3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8.7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A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154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7.3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21.5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24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50.3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37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51.8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253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</w:t>
            </w:r>
            <w:r w:rsidRPr="00DF1ED4">
              <w:rPr>
                <w:rFonts w:hint="eastAsia"/>
              </w:rPr>
              <w:t>0.8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552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23.4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2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671697C3" wp14:editId="68C91397">
                  <wp:extent cx="1152000" cy="735024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73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833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10.5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22.3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231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21.9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18.6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1,161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32.5</w:t>
            </w:r>
          </w:p>
        </w:tc>
        <w:tc>
          <w:tcPr>
            <w:tcW w:w="74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125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20.0</w:t>
            </w:r>
          </w:p>
        </w:tc>
        <w:tc>
          <w:tcPr>
            <w:tcW w:w="79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248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14.1</w:t>
            </w:r>
          </w:p>
        </w:tc>
        <w:tc>
          <w:tcPr>
            <w:tcW w:w="74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858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17.5</w:t>
            </w:r>
          </w:p>
        </w:tc>
        <w:tc>
          <w:tcPr>
            <w:tcW w:w="79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9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7"/>
        </w:trPr>
        <w:tc>
          <w:tcPr>
            <w:tcW w:w="186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3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05017C73" wp14:editId="250FED2B">
                  <wp:extent cx="1116000" cy="1082904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08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1,527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46.9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42.8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C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142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11.9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41.8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t>C</w:t>
            </w: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93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17.8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295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22.6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526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162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1</w:t>
            </w:r>
            <w:r w:rsidRPr="00DF1ED4">
              <w:rPr>
                <w:rFonts w:hint="eastAsia"/>
              </w:rPr>
              <w:t>9</w:t>
            </w:r>
            <w:r w:rsidRPr="00DF1ED4">
              <w:t>.0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t>448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64</w:t>
            </w:r>
            <w:r w:rsidRPr="00DF1ED4">
              <w:t>.0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526"/>
        </w:trPr>
        <w:tc>
          <w:tcPr>
            <w:tcW w:w="186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4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306F58">
              <w:rPr>
                <w:noProof/>
              </w:rPr>
              <w:drawing>
                <wp:inline distT="0" distB="0" distL="0" distR="0" wp14:anchorId="6F0A5699" wp14:editId="7AA90C76">
                  <wp:extent cx="1121919" cy="1188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19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0.1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-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0.</w:t>
            </w:r>
            <w:r w:rsidRPr="00DF1ED4">
              <w:t>1</w:t>
            </w:r>
          </w:p>
          <w:p w:rsidR="00845CAF" w:rsidRPr="00DF1ED4" w:rsidRDefault="00845CAF" w:rsidP="008E7C98">
            <w:pPr>
              <w:pStyle w:val="a3"/>
              <w:jc w:val="center"/>
            </w:pPr>
            <w:r w:rsidRPr="00DF1ED4">
              <w:t>A</w:t>
            </w:r>
          </w:p>
        </w:tc>
      </w:tr>
      <w:tr w:rsidR="00845CAF" w:rsidRPr="00DF1ED4" w:rsidTr="008E7C98">
        <w:trPr>
          <w:cantSplit/>
          <w:trHeight w:val="526"/>
        </w:trPr>
        <w:tc>
          <w:tcPr>
            <w:tcW w:w="186" w:type="pct"/>
            <w:vMerge/>
            <w:tcBorders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79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0.1</w:t>
            </w:r>
          </w:p>
        </w:tc>
        <w:tc>
          <w:tcPr>
            <w:tcW w:w="74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35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0.0</w:t>
            </w:r>
          </w:p>
        </w:tc>
        <w:tc>
          <w:tcPr>
            <w:tcW w:w="79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526"/>
        </w:trPr>
        <w:tc>
          <w:tcPr>
            <w:tcW w:w="186" w:type="pct"/>
            <w:vMerge/>
            <w:tcBorders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15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0.0</w:t>
            </w:r>
          </w:p>
        </w:tc>
        <w:tc>
          <w:tcPr>
            <w:tcW w:w="74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12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0.0</w:t>
            </w:r>
          </w:p>
        </w:tc>
        <w:tc>
          <w:tcPr>
            <w:tcW w:w="792" w:type="pct"/>
            <w:vMerge/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  <w:tr w:rsidR="00845CAF" w:rsidRPr="00DF1ED4" w:rsidTr="008E7C98">
        <w:trPr>
          <w:cantSplit/>
          <w:trHeight w:val="526"/>
        </w:trPr>
        <w:tc>
          <w:tcPr>
            <w:tcW w:w="186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  <w:r w:rsidRPr="00DF1ED4">
              <w:rPr>
                <w:rFonts w:hint="eastAsia"/>
              </w:rPr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106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0.1</w:t>
            </w:r>
          </w:p>
        </w:tc>
        <w:tc>
          <w:tcPr>
            <w:tcW w:w="742" w:type="pct"/>
            <w:vMerge/>
            <w:tcBorders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47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jc w:val="center"/>
            </w:pPr>
            <w:r w:rsidRPr="00DF1ED4">
              <w:rPr>
                <w:rFonts w:hint="eastAsia"/>
              </w:rPr>
              <w:t>0.0</w:t>
            </w:r>
          </w:p>
        </w:tc>
        <w:tc>
          <w:tcPr>
            <w:tcW w:w="792" w:type="pct"/>
            <w:vMerge/>
            <w:tcBorders>
              <w:bottom w:val="single" w:sz="6" w:space="0" w:color="auto"/>
            </w:tcBorders>
            <w:vAlign w:val="center"/>
          </w:tcPr>
          <w:p w:rsidR="00845CAF" w:rsidRPr="00DF1ED4" w:rsidRDefault="00845CAF" w:rsidP="008E7C98">
            <w:pPr>
              <w:pStyle w:val="a3"/>
              <w:jc w:val="center"/>
            </w:pPr>
          </w:p>
        </w:tc>
      </w:tr>
    </w:tbl>
    <w:p w:rsidR="00F211E7" w:rsidRDefault="00F211E7" w:rsidP="00C71297">
      <w:pPr>
        <w:pStyle w:val="21"/>
        <w:ind w:left="0" w:firstLine="0"/>
      </w:pPr>
    </w:p>
    <w:p w:rsidR="00F211E7" w:rsidRDefault="00F211E7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6E7C37" w:rsidP="006E7C3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</w:pPr>
      <w:r w:rsidRPr="006E7C3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二、現況路口交通量轉向</w:t>
      </w:r>
      <w:r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圖</w:t>
      </w:r>
    </w:p>
    <w:p w:rsidR="00F211E7" w:rsidRDefault="00845CAF" w:rsidP="00F211E7">
      <w:pPr>
        <w:pStyle w:val="aa"/>
        <w:rPr>
          <w:color w:val="000000"/>
          <w:lang w:eastAsia="zh-TW"/>
        </w:rPr>
      </w:pPr>
      <w:r w:rsidRPr="000B399D">
        <w:rPr>
          <w:noProof/>
        </w:rPr>
        <w:drawing>
          <wp:inline distT="0" distB="0" distL="0" distR="0" wp14:anchorId="008F0B20" wp14:editId="0AAA8C57">
            <wp:extent cx="5274310" cy="7814203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a"/>
        <w:rPr>
          <w:color w:val="000000"/>
          <w:lang w:eastAsia="zh-TW"/>
        </w:rPr>
      </w:pPr>
    </w:p>
    <w:p w:rsidR="00F211E7" w:rsidRPr="00385F03" w:rsidRDefault="00845CAF" w:rsidP="00F211E7">
      <w:pPr>
        <w:pStyle w:val="aa"/>
        <w:rPr>
          <w:color w:val="000000"/>
          <w:lang w:eastAsia="zh-TW"/>
        </w:rPr>
      </w:pPr>
      <w:r w:rsidRPr="000B399D">
        <w:rPr>
          <w:noProof/>
        </w:rPr>
        <w:lastRenderedPageBreak/>
        <w:drawing>
          <wp:inline distT="0" distB="0" distL="0" distR="0" wp14:anchorId="59D0C4D1" wp14:editId="391B7E30">
            <wp:extent cx="5274310" cy="7814203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Pr="007F2867" w:rsidRDefault="00845CAF" w:rsidP="00845CAF">
      <w:pPr>
        <w:jc w:val="center"/>
      </w:pPr>
      <w:r w:rsidRPr="000B399D">
        <w:rPr>
          <w:noProof/>
        </w:rPr>
        <w:lastRenderedPageBreak/>
        <w:drawing>
          <wp:inline distT="0" distB="0" distL="0" distR="0" wp14:anchorId="301A6CD4" wp14:editId="00CDC967">
            <wp:extent cx="5274310" cy="7814203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845CAF" w:rsidP="00845CAF">
      <w:pPr>
        <w:jc w:val="center"/>
      </w:pPr>
      <w:r w:rsidRPr="000B399D">
        <w:rPr>
          <w:noProof/>
        </w:rPr>
        <w:lastRenderedPageBreak/>
        <w:drawing>
          <wp:inline distT="0" distB="0" distL="0" distR="0" wp14:anchorId="5339A62C" wp14:editId="65A8BF99">
            <wp:extent cx="5274310" cy="7814203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1E7" w:rsidSect="00C71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8B" w:rsidRDefault="00CB2F8B" w:rsidP="00F82116">
      <w:r>
        <w:separator/>
      </w:r>
    </w:p>
  </w:endnote>
  <w:endnote w:type="continuationSeparator" w:id="0">
    <w:p w:rsidR="00CB2F8B" w:rsidRDefault="00CB2F8B" w:rsidP="00F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8B" w:rsidRDefault="00CB2F8B" w:rsidP="00F82116">
      <w:r>
        <w:separator/>
      </w:r>
    </w:p>
  </w:footnote>
  <w:footnote w:type="continuationSeparator" w:id="0">
    <w:p w:rsidR="00CB2F8B" w:rsidRDefault="00CB2F8B" w:rsidP="00F8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E"/>
    <w:rsid w:val="0000198F"/>
    <w:rsid w:val="0000599C"/>
    <w:rsid w:val="00041F98"/>
    <w:rsid w:val="000F6F7D"/>
    <w:rsid w:val="00111B54"/>
    <w:rsid w:val="001217F2"/>
    <w:rsid w:val="00150BB2"/>
    <w:rsid w:val="00197136"/>
    <w:rsid w:val="001A113D"/>
    <w:rsid w:val="00206D21"/>
    <w:rsid w:val="002304B0"/>
    <w:rsid w:val="00274135"/>
    <w:rsid w:val="00305FA2"/>
    <w:rsid w:val="003609D7"/>
    <w:rsid w:val="00402625"/>
    <w:rsid w:val="00476334"/>
    <w:rsid w:val="00497341"/>
    <w:rsid w:val="00535986"/>
    <w:rsid w:val="005E7170"/>
    <w:rsid w:val="006838DA"/>
    <w:rsid w:val="0068603E"/>
    <w:rsid w:val="006A4520"/>
    <w:rsid w:val="006C6E64"/>
    <w:rsid w:val="006E7C37"/>
    <w:rsid w:val="00742D8E"/>
    <w:rsid w:val="00774829"/>
    <w:rsid w:val="00795E0E"/>
    <w:rsid w:val="00837A2A"/>
    <w:rsid w:val="00845CAF"/>
    <w:rsid w:val="0085204A"/>
    <w:rsid w:val="008E2AAB"/>
    <w:rsid w:val="00900BEF"/>
    <w:rsid w:val="009418A1"/>
    <w:rsid w:val="00A641FB"/>
    <w:rsid w:val="00A702A6"/>
    <w:rsid w:val="00AD6E33"/>
    <w:rsid w:val="00B721D9"/>
    <w:rsid w:val="00BF5437"/>
    <w:rsid w:val="00C71297"/>
    <w:rsid w:val="00CB2F8B"/>
    <w:rsid w:val="00D10508"/>
    <w:rsid w:val="00D366D2"/>
    <w:rsid w:val="00D40224"/>
    <w:rsid w:val="00DB072E"/>
    <w:rsid w:val="00DD3A4E"/>
    <w:rsid w:val="00EB3B5E"/>
    <w:rsid w:val="00F211E7"/>
    <w:rsid w:val="00F26070"/>
    <w:rsid w:val="00F37AC7"/>
    <w:rsid w:val="00F82116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3F273-2D6F-49BF-95D9-C71A46E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702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A70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0F6F7D"/>
    <w:pPr>
      <w:snapToGrid w:val="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39"/>
    <w:rsid w:val="000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1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116"/>
    <w:rPr>
      <w:sz w:val="20"/>
      <w:szCs w:val="20"/>
    </w:rPr>
  </w:style>
  <w:style w:type="character" w:customStyle="1" w:styleId="20">
    <w:name w:val="標題 2 字元"/>
    <w:basedOn w:val="a0"/>
    <w:link w:val="2"/>
    <w:rsid w:val="00A70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rsid w:val="00A70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一"/>
    <w:basedOn w:val="a"/>
    <w:rsid w:val="00C71297"/>
    <w:pPr>
      <w:adjustRightInd w:val="0"/>
      <w:snapToGrid w:val="0"/>
      <w:spacing w:before="240" w:line="400" w:lineRule="atLeast"/>
      <w:ind w:left="1105" w:hanging="561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22">
    <w:name w:val="標2一文"/>
    <w:basedOn w:val="a"/>
    <w:rsid w:val="00C71297"/>
    <w:pPr>
      <w:adjustRightInd w:val="0"/>
      <w:snapToGrid w:val="0"/>
      <w:spacing w:before="240" w:after="240" w:line="400" w:lineRule="atLeast"/>
      <w:ind w:left="1083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標題"/>
    <w:basedOn w:val="a"/>
    <w:rsid w:val="00C71297"/>
    <w:pPr>
      <w:adjustRightInd w:val="0"/>
      <w:snapToGrid w:val="0"/>
      <w:spacing w:before="120" w:line="400" w:lineRule="atLeast"/>
      <w:ind w:left="879" w:hanging="907"/>
      <w:jc w:val="both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aa">
    <w:name w:val="圖名"/>
    <w:basedOn w:val="a"/>
    <w:link w:val="ab"/>
    <w:qFormat/>
    <w:rsid w:val="00F211E7"/>
    <w:pPr>
      <w:adjustRightInd w:val="0"/>
      <w:spacing w:beforeLines="20" w:before="72"/>
      <w:jc w:val="center"/>
    </w:pPr>
    <w:rPr>
      <w:rFonts w:ascii="微軟正黑體" w:eastAsia="微軟正黑體" w:hAnsi="微軟正黑體" w:cs="Times New Roman"/>
      <w:kern w:val="0"/>
      <w:szCs w:val="24"/>
      <w:lang w:val="x-none" w:eastAsia="x-none"/>
    </w:rPr>
  </w:style>
  <w:style w:type="character" w:customStyle="1" w:styleId="ab">
    <w:name w:val="圖名 字元"/>
    <w:link w:val="aa"/>
    <w:rsid w:val="00F211E7"/>
    <w:rPr>
      <w:rFonts w:ascii="微軟正黑體" w:eastAsia="微軟正黑體" w:hAnsi="微軟正黑體" w:cs="Times New Roman"/>
      <w:kern w:val="0"/>
      <w:szCs w:val="24"/>
      <w:lang w:val="x-none" w:eastAsia="x-none"/>
    </w:rPr>
  </w:style>
  <w:style w:type="paragraph" w:customStyle="1" w:styleId="ac">
    <w:name w:val="表內文"/>
    <w:basedOn w:val="a"/>
    <w:qFormat/>
    <w:rsid w:val="00F211E7"/>
    <w:pPr>
      <w:snapToGrid w:val="0"/>
      <w:spacing w:line="276" w:lineRule="auto"/>
      <w:jc w:val="center"/>
    </w:pPr>
    <w:rPr>
      <w:rFonts w:ascii="Times New Roman" w:eastAsia="華康細圓體" w:hAnsi="微軟正黑體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7EE1-8E8C-4DED-8800-13AA8402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162</Words>
  <Characters>928</Characters>
  <Application>Microsoft Office Word</Application>
  <DocSecurity>0</DocSecurity>
  <Lines>7</Lines>
  <Paragraphs>2</Paragraphs>
  <ScaleCrop>false</ScaleCrop>
  <Company>SYNNEX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wanda0057</dc:creator>
  <cp:keywords/>
  <dc:description/>
  <cp:lastModifiedBy>林映辰(Ying-Chen, Lin)</cp:lastModifiedBy>
  <cp:revision>34</cp:revision>
  <cp:lastPrinted>2019-06-03T07:20:00Z</cp:lastPrinted>
  <dcterms:created xsi:type="dcterms:W3CDTF">2019-06-03T01:46:00Z</dcterms:created>
  <dcterms:modified xsi:type="dcterms:W3CDTF">2020-11-30T03:41:00Z</dcterms:modified>
</cp:coreProperties>
</file>